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C6556" w:rsidP="004C6556">
      <w:r>
        <w:t>The use of large orchestral and choral forces in Berlioz's Requiem creates a sense of monumental scale and intensity. For example, in the 'Dies Irae' section, the full force of the orchestra and choir is unleashed, creating a powerful and dramatic effect that vividly conveys the apocalyptic imagery of the Day of Judgment. The massive sound of the brass and percussion, combined with the soaring choral lines, evokes a sense of awe and terror. Additionally, in the 'Tuba Mirum' section, the brass fanfares and the choir's resounding proclamation create a sense of divine majesty and splendor. These moments demonstrate how Berlioz masterfully utilizes the orchestral and choral forces to heighten the emotional impact and grandeur of the composition.</w:t>
      </w:r>
    </w:p>
    <w:sectPr w:rsidR="00E65694" w:rsidSect="00827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56"/>
    <w:rsid w:val="00016739"/>
    <w:rsid w:val="0014671A"/>
    <w:rsid w:val="00286CB3"/>
    <w:rsid w:val="0036139C"/>
    <w:rsid w:val="00397225"/>
    <w:rsid w:val="003F4C98"/>
    <w:rsid w:val="004178EB"/>
    <w:rsid w:val="004C6556"/>
    <w:rsid w:val="004C6678"/>
    <w:rsid w:val="004E52F1"/>
    <w:rsid w:val="00525D6F"/>
    <w:rsid w:val="005B615B"/>
    <w:rsid w:val="00767CD2"/>
    <w:rsid w:val="008276F2"/>
    <w:rsid w:val="008A495F"/>
    <w:rsid w:val="008A590B"/>
    <w:rsid w:val="008E2EC1"/>
    <w:rsid w:val="009273AD"/>
    <w:rsid w:val="00987F03"/>
    <w:rsid w:val="00DA5182"/>
    <w:rsid w:val="00DE4FED"/>
    <w:rsid w:val="00E52C80"/>
    <w:rsid w:val="00EB595D"/>
    <w:rsid w:val="00EC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AA119"/>
  <w14:defaultImageDpi w14:val="32767"/>
  <w15:chartTrackingRefBased/>
  <w15:docId w15:val="{0147C6EE-C88F-8442-B390-707B011B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Richards</dc:creator>
  <cp:keywords/>
  <dc:description/>
  <cp:lastModifiedBy>Malika Richards</cp:lastModifiedBy>
  <cp:revision>1</cp:revision>
  <dcterms:created xsi:type="dcterms:W3CDTF">2023-11-03T05:24:00Z</dcterms:created>
  <dcterms:modified xsi:type="dcterms:W3CDTF">2023-11-03T05:24:00Z</dcterms:modified>
</cp:coreProperties>
</file>